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BDF0" w14:textId="57C26709" w:rsidR="00810D7B" w:rsidRPr="00A378EF" w:rsidRDefault="0011377F" w:rsidP="00810D7B">
      <w:pPr>
        <w:autoSpaceDE w:val="0"/>
        <w:autoSpaceDN w:val="0"/>
        <w:adjustRightInd w:val="0"/>
        <w:jc w:val="center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FONDO DE APOYO A</w:t>
      </w:r>
      <w:r w:rsidR="00810D7B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L DESARROLLO DE INVESTIGACIÓN (FADI)</w:t>
      </w:r>
    </w:p>
    <w:p w14:paraId="33BA8F88" w14:textId="2E6B6D47" w:rsidR="0011377F" w:rsidRPr="00A378EF" w:rsidRDefault="0011377F" w:rsidP="0011377F">
      <w:pPr>
        <w:autoSpaceDE w:val="0"/>
        <w:autoSpaceDN w:val="0"/>
        <w:adjustRightInd w:val="0"/>
        <w:jc w:val="center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</w:p>
    <w:p w14:paraId="17212B1A" w14:textId="449F38DD" w:rsidR="0011377F" w:rsidRPr="00A378EF" w:rsidRDefault="0011377F" w:rsidP="0011377F">
      <w:pPr>
        <w:autoSpaceDE w:val="0"/>
        <w:autoSpaceDN w:val="0"/>
        <w:adjustRightInd w:val="0"/>
        <w:jc w:val="center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BASES CONCURSO 202</w:t>
      </w:r>
      <w:r w:rsidR="00BF0FA5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2</w:t>
      </w:r>
      <w:r w:rsidRPr="00A378EF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 xml:space="preserve"> – VENTANILLA ABIERTA</w:t>
      </w:r>
    </w:p>
    <w:p w14:paraId="2D6CEFE5" w14:textId="77777777" w:rsidR="0011377F" w:rsidRPr="00A378EF" w:rsidRDefault="0011377F" w:rsidP="0011377F">
      <w:pPr>
        <w:autoSpaceDE w:val="0"/>
        <w:autoSpaceDN w:val="0"/>
        <w:adjustRightInd w:val="0"/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</w:pPr>
    </w:p>
    <w:p w14:paraId="682EE8B7" w14:textId="52179C7A" w:rsidR="0011377F" w:rsidRPr="00A378EF" w:rsidRDefault="0011377F" w:rsidP="0011377F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Objetivo</w:t>
      </w:r>
    </w:p>
    <w:p w14:paraId="1543FD7F" w14:textId="77777777" w:rsidR="00D84D8A" w:rsidRDefault="0011377F" w:rsidP="0011377F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La Clínica Universidad de los Andes </w:t>
      </w:r>
      <w:r w:rsidR="00D84D8A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busca impulsar a investigadores que se inician en investigación. Se apoyará a </w:t>
      </w:r>
      <w:r w:rsidR="00810D7B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proyectos </w:t>
      </w:r>
      <w:r w:rsidR="00D84D8A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que finalicen con al menos una publicación de sus resultados en revistas indexadas. </w:t>
      </w:r>
    </w:p>
    <w:p w14:paraId="527E0DDF" w14:textId="77777777" w:rsidR="00D84D8A" w:rsidRDefault="00D84D8A" w:rsidP="0011377F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3D5C3264" w14:textId="33AA7737" w:rsidR="0011377F" w:rsidRPr="00A378EF" w:rsidRDefault="00D84D8A" w:rsidP="0011377F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Se aplicarán las siguientes bases</w:t>
      </w:r>
      <w:r w:rsidR="0011377F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:</w:t>
      </w:r>
    </w:p>
    <w:p w14:paraId="61618D39" w14:textId="17C98A8E" w:rsidR="0011377F" w:rsidRPr="00A378EF" w:rsidRDefault="0011377F" w:rsidP="0011377F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1505F382" w14:textId="29F74A91" w:rsidR="0011377F" w:rsidRPr="00A378EF" w:rsidRDefault="0011377F" w:rsidP="0011377F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 xml:space="preserve">Requisitos del </w:t>
      </w:r>
      <w:r w:rsidR="00810D7B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Investigador Principal (IP) o Responsable (IR) en la Clínica</w:t>
      </w:r>
    </w:p>
    <w:p w14:paraId="4EA1DD1B" w14:textId="6D4144B1" w:rsidR="00EA0E35" w:rsidRPr="00A378EF" w:rsidRDefault="0011377F" w:rsidP="00CC2410">
      <w:pPr>
        <w:pStyle w:val="Prrafodelista"/>
        <w:numPr>
          <w:ilvl w:val="1"/>
          <w:numId w:val="4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Podrán postular funcionarios de la clínica </w:t>
      </w:r>
      <w:r w:rsidR="00EA0E35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con vínculo vigente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que </w:t>
      </w:r>
      <w:r w:rsidR="00810D7B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presenten un proyecto de investigación en calidad de IP o IR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.</w:t>
      </w:r>
      <w:r w:rsidR="00EA0E35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</w:p>
    <w:p w14:paraId="54F8B7F9" w14:textId="7796B362" w:rsidR="0011377F" w:rsidRDefault="0011377F" w:rsidP="00D7256B">
      <w:pPr>
        <w:pStyle w:val="Prrafodelista"/>
        <w:numPr>
          <w:ilvl w:val="1"/>
          <w:numId w:val="4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Se aceptará sólo una postulación </w:t>
      </w:r>
      <w:r w:rsidR="00810D7B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anual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por </w:t>
      </w:r>
      <w:r w:rsidR="00810D7B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Investigador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.</w:t>
      </w:r>
    </w:p>
    <w:p w14:paraId="6B6CBE72" w14:textId="2452B48C" w:rsidR="000248CA" w:rsidRPr="00A378EF" w:rsidRDefault="000248CA" w:rsidP="00D7256B">
      <w:pPr>
        <w:pStyle w:val="Prrafodelista"/>
        <w:numPr>
          <w:ilvl w:val="1"/>
          <w:numId w:val="4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No podrán postular investigadores con concursos (FADI) abiertos </w:t>
      </w:r>
    </w:p>
    <w:p w14:paraId="0BD348C1" w14:textId="7201E6E0" w:rsidR="00EA0E35" w:rsidRPr="00A378EF" w:rsidRDefault="00EA0E35" w:rsidP="0011377F">
      <w:pPr>
        <w:autoSpaceDE w:val="0"/>
        <w:autoSpaceDN w:val="0"/>
        <w:adjustRightInd w:val="0"/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</w:pPr>
    </w:p>
    <w:p w14:paraId="64B6B0FC" w14:textId="1FC876C6" w:rsidR="0011377F" w:rsidRPr="00A378EF" w:rsidRDefault="000248CA" w:rsidP="00B63AE9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Postulación</w:t>
      </w:r>
    </w:p>
    <w:p w14:paraId="3A7FFAF5" w14:textId="77777777" w:rsidR="000248CA" w:rsidRDefault="000248CA" w:rsidP="000248CA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El IP o IR deberá presentar a la </w:t>
      </w:r>
      <w:proofErr w:type="spellStart"/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DIDeP</w:t>
      </w:r>
      <w:proofErr w:type="spellEnd"/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el protocolo del estudio según la normativa vigente en la Clínica para tales fines</w:t>
      </w:r>
    </w:p>
    <w:p w14:paraId="0408A0FD" w14:textId="48147766" w:rsidR="000248CA" w:rsidRDefault="000248CA" w:rsidP="000248CA">
      <w:pPr>
        <w:pStyle w:val="Prrafodelista"/>
        <w:numPr>
          <w:ilvl w:val="1"/>
          <w:numId w:val="14"/>
        </w:numPr>
        <w:autoSpaceDE w:val="0"/>
        <w:autoSpaceDN w:val="0"/>
        <w:adjustRightInd w:val="0"/>
        <w:ind w:left="1418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Presentar formulario de postulación FADI</w:t>
      </w:r>
      <w:r w:rsidR="00C24E23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 (Anexo </w:t>
      </w:r>
      <w:r w:rsidR="00282A6D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1</w:t>
      </w:r>
      <w:r w:rsidR="00C24E23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)</w:t>
      </w:r>
      <w:r w:rsidR="00282A6D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 con </w:t>
      </w:r>
      <w:r w:rsidR="00282A6D" w:rsidRPr="000248CA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toda la documentación requerida</w:t>
      </w:r>
      <w:r w:rsidR="00282A6D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.</w:t>
      </w:r>
    </w:p>
    <w:p w14:paraId="43E1F87D" w14:textId="24255785" w:rsidR="0011377F" w:rsidRDefault="00EA0E35" w:rsidP="00122F11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El </w:t>
      </w:r>
      <w:r w:rsidR="00353104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proyecto </w:t>
      </w:r>
      <w:r w:rsidR="0011377F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debe estar </w:t>
      </w:r>
      <w:r w:rsidR="00353104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visado en cuanto al diseño metodológico y factibilidad de desarrollo por la </w:t>
      </w:r>
      <w:proofErr w:type="spellStart"/>
      <w:r w:rsidR="00353104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DIDeP</w:t>
      </w:r>
      <w:proofErr w:type="spellEnd"/>
      <w:r w:rsidR="0011377F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.</w:t>
      </w:r>
    </w:p>
    <w:p w14:paraId="479B4DCD" w14:textId="394EE45B" w:rsidR="00C24E23" w:rsidRPr="00A378EF" w:rsidRDefault="00C24E23" w:rsidP="00122F11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El estudio debe estar visado por el Comité de Ética de la Universidad de los Andes para recibir el financiamiento e iniciar actividades.</w:t>
      </w:r>
    </w:p>
    <w:p w14:paraId="7FCF91C4" w14:textId="600834FF" w:rsidR="0011377F" w:rsidRPr="00A378EF" w:rsidRDefault="00353104" w:rsidP="00976805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El proyecto </w:t>
      </w:r>
      <w:r w:rsidR="0011377F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debe corresponder a un 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estudio científico 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o mejora continua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original</w:t>
      </w:r>
      <w:r w:rsidR="0011377F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, que 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busque extender el conocimiento actual de la disciplina o mejorar procesos, técnicas o procedimientos en salud</w:t>
      </w:r>
      <w:r w:rsidR="0011377F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.</w:t>
      </w:r>
    </w:p>
    <w:p w14:paraId="6734A570" w14:textId="77777777" w:rsidR="000248CA" w:rsidRDefault="000248CA" w:rsidP="000248CA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41E2549D" w14:textId="4313BC89" w:rsidR="000248CA" w:rsidRPr="000248CA" w:rsidRDefault="000248CA" w:rsidP="000248CA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0248CA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Quedarán fuera de bases las postulaciones que cuenten con financiamiento interno o externo para el proyecto postulado.</w:t>
      </w:r>
    </w:p>
    <w:p w14:paraId="2827B762" w14:textId="67415522" w:rsidR="00B63AE9" w:rsidRPr="00A378EF" w:rsidRDefault="00B63AE9" w:rsidP="00B63AE9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33ADCF71" w14:textId="4D562302" w:rsidR="00B63AE9" w:rsidRPr="00A378EF" w:rsidRDefault="000248CA" w:rsidP="00B63AE9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Compromiso del IP/IR</w:t>
      </w:r>
    </w:p>
    <w:p w14:paraId="13FFDC38" w14:textId="7E43C59E" w:rsidR="00841ABB" w:rsidRDefault="00841ABB" w:rsidP="00292668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Al finalizar el proyecto el Investigador se compromete a enviar un informe técnico y un informe económico sobre el uso de recursos adjudicados.</w:t>
      </w:r>
    </w:p>
    <w:p w14:paraId="7EF7FD13" w14:textId="7992E8F4" w:rsidR="000248CA" w:rsidRDefault="000248CA" w:rsidP="00292668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Para poner término al proyecto, el investigador beneficiario </w:t>
      </w:r>
      <w:r w:rsidR="00841ABB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debe tener un artículo aceptado/publicado sobre con los resultados del proyecto adjudicado. El investigador 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se compromete a enviar al menos un artículo científico a una revista de alto impacto</w:t>
      </w:r>
      <w:r w:rsidR="00C24E23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="00C24E23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(</w:t>
      </w:r>
      <w:hyperlink r:id="rId8" w:history="1">
        <w:r w:rsidR="00C24E23" w:rsidRPr="00A378EF">
          <w:rPr>
            <w:rStyle w:val="Hipervnculo"/>
            <w:rFonts w:ascii="Arial Nova Light" w:eastAsiaTheme="minorHAnsi" w:hAnsi="Arial Nova Light" w:cs="CIDFont+F1"/>
            <w:sz w:val="24"/>
            <w:szCs w:val="24"/>
            <w:lang w:val="es-CL" w:eastAsia="en-US"/>
          </w:rPr>
          <w:t>https://www.scimagojr.com/</w:t>
        </w:r>
      </w:hyperlink>
      <w:r w:rsidR="00C24E23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;</w:t>
      </w:r>
      <w:r w:rsidR="00C24E23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Q1 o Q2), con filiación “Clínica Universidad de los Andes, Chile”.</w:t>
      </w:r>
    </w:p>
    <w:p w14:paraId="5BF24D78" w14:textId="77777777" w:rsidR="00841ABB" w:rsidRDefault="00841ABB" w:rsidP="00841ABB">
      <w:pPr>
        <w:pStyle w:val="Prrafodelista"/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5781DE8E" w14:textId="2C43CCD2" w:rsidR="00841ABB" w:rsidRDefault="00841ABB" w:rsidP="00841ABB">
      <w:pPr>
        <w:pStyle w:val="Prrafodelista"/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401568F5" w14:textId="10686296" w:rsidR="00841ABB" w:rsidRDefault="00841ABB" w:rsidP="00841ABB">
      <w:pPr>
        <w:pStyle w:val="Prrafodelista"/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5C9F3B7E" w14:textId="77777777" w:rsidR="00DE4270" w:rsidRPr="00A378EF" w:rsidRDefault="00DE4270" w:rsidP="00B63AE9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6D831228" w14:textId="63BA49C8" w:rsidR="00040DE6" w:rsidRPr="00A378EF" w:rsidRDefault="0011377F" w:rsidP="00040DE6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Beneficios</w:t>
      </w:r>
    </w:p>
    <w:p w14:paraId="3ED66F73" w14:textId="06EE69EB" w:rsidR="0011377F" w:rsidRPr="00A378EF" w:rsidRDefault="00C24E23" w:rsidP="005D1AD0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proofErr w:type="gramStart"/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EL monto m</w:t>
      </w:r>
      <w:r w:rsidRPr="00C24E23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áximo a solicitar</w:t>
      </w:r>
      <w:proofErr w:type="gramEnd"/>
      <w:r w:rsidRPr="00C24E23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es </w:t>
      </w:r>
      <w:r w:rsidR="0011377F" w:rsidRPr="00C24E23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$</w:t>
      </w:r>
      <w:r w:rsidR="00040DE6" w:rsidRPr="00C24E23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1.00</w:t>
      </w:r>
      <w:r w:rsidR="0011377F" w:rsidRPr="00C24E23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0.000</w:t>
      </w:r>
      <w:r w:rsidRPr="00C24E23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, para ser utilizado en un máximo de 12 meses</w:t>
      </w:r>
      <w:r w:rsidR="0011377F" w:rsidRPr="00C24E23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.</w:t>
      </w:r>
    </w:p>
    <w:p w14:paraId="4C96536E" w14:textId="4BEAFE9C" w:rsidR="00040DE6" w:rsidRPr="00A378EF" w:rsidRDefault="0011377F" w:rsidP="0011377F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El investigador podrá </w:t>
      </w:r>
      <w:r w:rsidR="00841ABB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adjudicarse como 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máximo </w:t>
      </w:r>
      <w:r w:rsidR="00040DE6" w:rsidRPr="00A378EF">
        <w:rPr>
          <w:rFonts w:ascii="Arial Nova Light" w:eastAsiaTheme="minorHAnsi" w:hAnsi="Arial Nova Light" w:cs="CIDFont+F1"/>
          <w:b/>
          <w:bCs/>
          <w:color w:val="000000"/>
          <w:sz w:val="24"/>
          <w:szCs w:val="24"/>
          <w:lang w:val="es-CL" w:eastAsia="en-US"/>
        </w:rPr>
        <w:t>un</w:t>
      </w:r>
      <w:r w:rsidR="00040DE6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="00841ABB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concurso </w:t>
      </w:r>
      <w:r w:rsidR="00040DE6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a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l año.</w:t>
      </w:r>
    </w:p>
    <w:p w14:paraId="61F3C963" w14:textId="649C25C4" w:rsidR="001E11AD" w:rsidRPr="00841ABB" w:rsidRDefault="00841ABB" w:rsidP="00040DE6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841ABB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El concurso adjudicará </w:t>
      </w:r>
      <w:r w:rsidR="001E11AD" w:rsidRPr="00841ABB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un máximo de 3 </w:t>
      </w:r>
      <w:r w:rsidRPr="00841ABB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fondos </w:t>
      </w:r>
      <w:r w:rsidR="001E11AD" w:rsidRPr="00841ABB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anualmente</w:t>
      </w:r>
    </w:p>
    <w:p w14:paraId="54FC788A" w14:textId="2304FDA9" w:rsidR="0011377F" w:rsidRPr="00A378EF" w:rsidRDefault="0011377F" w:rsidP="0011377F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3928EC43" w14:textId="11F71D40" w:rsidR="00040DE6" w:rsidRPr="00A378EF" w:rsidRDefault="0011377F" w:rsidP="00040DE6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Postulaciones y plazos</w:t>
      </w:r>
    </w:p>
    <w:p w14:paraId="57E8D89F" w14:textId="5DF35961" w:rsidR="001E11AD" w:rsidRDefault="008747E7" w:rsidP="004360ED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8747E7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Las postulaciones se realizarán a través del siguiente </w:t>
      </w:r>
      <w:r w:rsidR="001202C3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correo</w:t>
      </w:r>
      <w:r w:rsidRPr="008747E7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:</w:t>
      </w:r>
      <w:r w:rsidR="001202C3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hyperlink r:id="rId9" w:history="1">
        <w:r w:rsidR="001202C3" w:rsidRPr="007E1563">
          <w:rPr>
            <w:rStyle w:val="Hipervnculo"/>
            <w:rFonts w:ascii="Arial Nova Light" w:eastAsiaTheme="minorHAnsi" w:hAnsi="Arial Nova Light" w:cs="CIDFont+F1"/>
            <w:sz w:val="24"/>
            <w:szCs w:val="24"/>
            <w:lang w:val="es-CL" w:eastAsia="en-US"/>
          </w:rPr>
          <w:t>investigacion@clinicauandes.cl</w:t>
        </w:r>
      </w:hyperlink>
    </w:p>
    <w:p w14:paraId="297D5FC1" w14:textId="6A518F17" w:rsidR="001E11AD" w:rsidRPr="00A378EF" w:rsidRDefault="001E11AD" w:rsidP="007945E0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El sistema de postulación es de ventanilla abierta</w:t>
      </w:r>
      <w:r w:rsidR="00A378EF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y </w:t>
      </w:r>
      <w:r w:rsid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l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a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s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postulaci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o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n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es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se validará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n</w:t>
      </w: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dentro de 10 días hábiles a la presentación de antecedentes.</w:t>
      </w:r>
    </w:p>
    <w:p w14:paraId="68C9401C" w14:textId="77777777" w:rsidR="00967D0B" w:rsidRPr="00A378EF" w:rsidRDefault="00967D0B" w:rsidP="001E11AD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El concurso fallará cada 4 meses: </w:t>
      </w:r>
    </w:p>
    <w:p w14:paraId="4D1027E1" w14:textId="77777777" w:rsidR="00ED10D7" w:rsidRPr="00A378EF" w:rsidRDefault="00ED10D7" w:rsidP="00ED10D7">
      <w:pPr>
        <w:pStyle w:val="Prrafodelista"/>
        <w:numPr>
          <w:ilvl w:val="2"/>
          <w:numId w:val="12"/>
        </w:numPr>
        <w:autoSpaceDE w:val="0"/>
        <w:autoSpaceDN w:val="0"/>
        <w:adjustRightInd w:val="0"/>
        <w:ind w:left="1276"/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</w:pPr>
      <w:bookmarkStart w:id="0" w:name="_Hlk97040471"/>
      <w:r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Abril</w:t>
      </w:r>
      <w:r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: para las postulaciones enviadas entre </w:t>
      </w:r>
      <w:r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diciembre</w:t>
      </w:r>
      <w:r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 </w:t>
      </w:r>
      <w:r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del año anterior </w:t>
      </w:r>
      <w:r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y </w:t>
      </w:r>
      <w:r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marzo del año en curso</w:t>
      </w:r>
    </w:p>
    <w:p w14:paraId="7FD6C484" w14:textId="2E8E31F9" w:rsidR="00ED10D7" w:rsidRPr="00A378EF" w:rsidRDefault="001202C3" w:rsidP="00ED10D7">
      <w:pPr>
        <w:pStyle w:val="Prrafodelista"/>
        <w:numPr>
          <w:ilvl w:val="2"/>
          <w:numId w:val="12"/>
        </w:numPr>
        <w:autoSpaceDE w:val="0"/>
        <w:autoSpaceDN w:val="0"/>
        <w:adjustRightInd w:val="0"/>
        <w:ind w:left="1276"/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Septiembre</w:t>
      </w:r>
      <w:r w:rsidR="00ED10D7"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: para las postulaciones enviadas entre </w:t>
      </w:r>
      <w:r w:rsidR="00ED10D7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abril</w:t>
      </w:r>
      <w:r w:rsidR="00ED10D7"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 y </w:t>
      </w:r>
      <w:r w:rsidR="002F63A0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agosto</w:t>
      </w:r>
    </w:p>
    <w:p w14:paraId="6D3DFDBA" w14:textId="77777777" w:rsidR="00ED10D7" w:rsidRPr="00A378EF" w:rsidRDefault="00ED10D7" w:rsidP="00ED10D7">
      <w:pPr>
        <w:pStyle w:val="Prrafodelista"/>
        <w:numPr>
          <w:ilvl w:val="2"/>
          <w:numId w:val="12"/>
        </w:numPr>
        <w:autoSpaceDE w:val="0"/>
        <w:autoSpaceDN w:val="0"/>
        <w:adjustRightInd w:val="0"/>
        <w:ind w:left="1276"/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Diciembre</w:t>
      </w:r>
      <w:r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: para las postulaciones enviadas entre </w:t>
      </w:r>
      <w:r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agosto</w:t>
      </w:r>
      <w:r w:rsidRPr="00A378EF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 y </w:t>
      </w:r>
      <w:r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noviembre</w:t>
      </w:r>
    </w:p>
    <w:p w14:paraId="06A1CE38" w14:textId="650AAEC0" w:rsidR="00DE4270" w:rsidRPr="00A378EF" w:rsidRDefault="00A378EF" w:rsidP="001E11AD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En cada período, l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as postulaciones 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aceptadas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competirán 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entre sí, otorgándose el incentivo 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al </w:t>
      </w:r>
      <w:r w:rsidR="00841ABB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protocolo que obtenga el mayor puntaje según la escala definida en el punto </w:t>
      </w:r>
      <w:r w:rsidR="00ED4DCA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7</w:t>
      </w:r>
      <w:r w:rsidR="00DE4270" w:rsidRPr="00A378EF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.</w:t>
      </w:r>
    </w:p>
    <w:bookmarkEnd w:id="0"/>
    <w:p w14:paraId="37DD163A" w14:textId="77777777" w:rsidR="00ED4DCA" w:rsidRDefault="00ED4DCA" w:rsidP="00747910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581834AE" w14:textId="692E8980" w:rsidR="00747910" w:rsidRPr="00747910" w:rsidRDefault="00747910" w:rsidP="00747910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</w:pPr>
      <w:r w:rsidRPr="00747910">
        <w:rPr>
          <w:rFonts w:ascii="Arial Nova Light" w:eastAsiaTheme="minorHAnsi" w:hAnsi="Arial Nova Light" w:cs="CIDFont+F2"/>
          <w:b/>
          <w:bCs/>
          <w:color w:val="000000"/>
          <w:sz w:val="24"/>
          <w:szCs w:val="24"/>
          <w:lang w:val="es-CL" w:eastAsia="en-US"/>
        </w:rPr>
        <w:t>Revisión y Aprobación</w:t>
      </w:r>
    </w:p>
    <w:p w14:paraId="717A85F1" w14:textId="77777777" w:rsidR="00747910" w:rsidRDefault="00747910" w:rsidP="00747910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Al cerrar las postulaciones la </w:t>
      </w:r>
      <w:proofErr w:type="spellStart"/>
      <w:r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DIDeP</w:t>
      </w:r>
      <w:proofErr w:type="spellEnd"/>
      <w:r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revisará el cumplimiento de los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requisitos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mencionados en el punto 3 de las bases. </w:t>
      </w:r>
    </w:p>
    <w:p w14:paraId="47EA3815" w14:textId="1C1EE75E" w:rsidR="00747910" w:rsidRDefault="00747910" w:rsidP="00ED4DCA">
      <w:pPr>
        <w:pStyle w:val="Prrafodelista"/>
        <w:numPr>
          <w:ilvl w:val="1"/>
          <w:numId w:val="18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Los proyectos que no cumplan los requisitos de </w:t>
      </w:r>
      <w:r w:rsidR="00ED10D7"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postulación</w:t>
      </w:r>
      <w:r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estén incompletos o no sean enviados en el formato indicado, serán declarados inadmisibles.</w:t>
      </w:r>
    </w:p>
    <w:p w14:paraId="02141903" w14:textId="7AD8F60B" w:rsidR="00747910" w:rsidRDefault="00747910" w:rsidP="00ED4DCA">
      <w:pPr>
        <w:pStyle w:val="Prrafodelista"/>
        <w:numPr>
          <w:ilvl w:val="0"/>
          <w:numId w:val="18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Los antecedentes de las propuestas serán enviados a pares evaluadores, expertos en el tema de investigación, los cuales evaluarán calidad y viabilidad de la propuesta, y la trayectoria del postulante.</w:t>
      </w:r>
    </w:p>
    <w:p w14:paraId="2173DFBC" w14:textId="1AA14B3A" w:rsidR="00747910" w:rsidRPr="00747910" w:rsidRDefault="00747910" w:rsidP="00ED4DCA">
      <w:pPr>
        <w:pStyle w:val="Prrafodelista"/>
        <w:numPr>
          <w:ilvl w:val="0"/>
          <w:numId w:val="18"/>
        </w:numPr>
        <w:autoSpaceDE w:val="0"/>
        <w:autoSpaceDN w:val="0"/>
        <w:adjustRightInd w:val="0"/>
        <w:ind w:left="70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Se bonificará a proyectos provenientes de servicios de la Clínica con menor desarrollo en investigación.</w:t>
      </w:r>
    </w:p>
    <w:p w14:paraId="71073DDC" w14:textId="27701ADB" w:rsidR="00747910" w:rsidRDefault="00747910" w:rsidP="00747910">
      <w:pPr>
        <w:autoSpaceDE w:val="0"/>
        <w:autoSpaceDN w:val="0"/>
        <w:adjustRightInd w:val="0"/>
        <w:ind w:left="349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A </w:t>
      </w:r>
      <w:r w:rsidR="00B81C86"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continuación,</w:t>
      </w:r>
      <w:r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se detallan los aspectos evaluados, la ponderación de cada ítem y la escala de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evaluación utilizada:</w:t>
      </w:r>
    </w:p>
    <w:p w14:paraId="618A8AA9" w14:textId="569AB234" w:rsidR="00747910" w:rsidRDefault="00747910" w:rsidP="00747910">
      <w:pPr>
        <w:pStyle w:val="Prrafodelista"/>
        <w:numPr>
          <w:ilvl w:val="0"/>
          <w:numId w:val="16"/>
        </w:num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Calidad (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6</w:t>
      </w:r>
      <w:r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0%): Fundamentos teóricos-conceptuales y estado del arte; calidad y coherencia de las preguntas o hipótesis y objetivos; pertinencia y validez de la metodología y su coherencia con los objetivos e hipótesis o preguntas de investigación; plan de trabajo, cronograma y carta Gantt; potencial impacto y novedad científica o tecnológica.</w:t>
      </w:r>
    </w:p>
    <w:p w14:paraId="4091533D" w14:textId="77777777" w:rsidR="00747910" w:rsidRDefault="00747910" w:rsidP="00747910">
      <w:pPr>
        <w:pStyle w:val="Prrafodelista"/>
        <w:numPr>
          <w:ilvl w:val="0"/>
          <w:numId w:val="16"/>
        </w:num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Viabilidad (15%): Coherencia del plan de trabajo con la propuesta; pertinencia de los recursos solicitados para su ejecución; capacidad y experiencia del postulante para ejecutar la propuesta.</w:t>
      </w:r>
    </w:p>
    <w:p w14:paraId="529CE434" w14:textId="58440F94" w:rsidR="00747910" w:rsidRDefault="00747910" w:rsidP="00747910">
      <w:pPr>
        <w:pStyle w:val="Prrafodelista"/>
        <w:numPr>
          <w:ilvl w:val="0"/>
          <w:numId w:val="16"/>
        </w:num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lastRenderedPageBreak/>
        <w:t>Trayectoria (</w:t>
      </w: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1</w:t>
      </w:r>
      <w:r w:rsidRPr="00747910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5%): Antecedentes curriculares; publicaciones*; contribución o vinculación con la sociedad y el medio.</w:t>
      </w:r>
    </w:p>
    <w:p w14:paraId="46167596" w14:textId="3499F244" w:rsidR="00747910" w:rsidRDefault="00B81C86" w:rsidP="00747910">
      <w:pPr>
        <w:pStyle w:val="Prrafodelista"/>
        <w:numPr>
          <w:ilvl w:val="0"/>
          <w:numId w:val="16"/>
        </w:num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Servicio de procedencia (10%): Se bonificará a los servicios sin o con escasa (2 o menos proyectos durante el año calendario anterior) productividad en investigación.</w:t>
      </w:r>
    </w:p>
    <w:p w14:paraId="10EFF3CC" w14:textId="6F511A8F" w:rsidR="00B81C86" w:rsidRDefault="00B81C86" w:rsidP="00B81C86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1574E39A" w14:textId="404C43F7" w:rsidR="00B81C86" w:rsidRDefault="00B81C86" w:rsidP="00B81C86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160"/>
        <w:gridCol w:w="6700"/>
      </w:tblGrid>
      <w:tr w:rsidR="00B81C86" w:rsidRPr="00B81C86" w14:paraId="214407CC" w14:textId="77777777" w:rsidTr="00B81C86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01265" w14:textId="77777777" w:rsidR="00B81C86" w:rsidRPr="00B81C86" w:rsidRDefault="00B81C86" w:rsidP="00B81C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/>
              </w:rPr>
              <w:t>Calificación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E66E8" w14:textId="77777777" w:rsidR="00B81C86" w:rsidRPr="00B81C86" w:rsidRDefault="00B81C86" w:rsidP="00B81C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/>
              </w:rPr>
              <w:t>Categoría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ED7A8" w14:textId="77777777" w:rsidR="00B81C86" w:rsidRPr="00B81C86" w:rsidRDefault="00B81C86" w:rsidP="00B81C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/>
              </w:rPr>
              <w:t>Significado</w:t>
            </w:r>
          </w:p>
        </w:tc>
      </w:tr>
      <w:tr w:rsidR="00B81C86" w:rsidRPr="00B81C86" w14:paraId="434FEA59" w14:textId="77777777" w:rsidTr="00B81C86">
        <w:trPr>
          <w:trHeight w:val="6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E6B0" w14:textId="77777777" w:rsidR="00B81C86" w:rsidRPr="00B81C86" w:rsidRDefault="00B81C86" w:rsidP="00B81C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D602" w14:textId="77777777" w:rsidR="00B81C86" w:rsidRPr="00B81C86" w:rsidRDefault="00B81C86" w:rsidP="00B81C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EXCELENTE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81665" w14:textId="77777777" w:rsidR="00B81C86" w:rsidRPr="00B81C86" w:rsidRDefault="00B81C86" w:rsidP="00B81C86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cumple/aborda de manera sobresaliente todos los aspectos relevantes del criterio en cuestión, cualquier debilidad es muy menor</w:t>
            </w:r>
          </w:p>
        </w:tc>
      </w:tr>
      <w:tr w:rsidR="00B81C86" w:rsidRPr="00B81C86" w14:paraId="7FB9B7E5" w14:textId="77777777" w:rsidTr="00B81C86">
        <w:trPr>
          <w:trHeight w:val="6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2103" w14:textId="77777777" w:rsidR="00B81C86" w:rsidRPr="00B81C86" w:rsidRDefault="00B81C86" w:rsidP="00B81C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4 - 4,9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5146" w14:textId="77777777" w:rsidR="00B81C86" w:rsidRPr="00B81C86" w:rsidRDefault="00B81C86" w:rsidP="00B81C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Muy Bueno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BB489" w14:textId="77777777" w:rsidR="00B81C86" w:rsidRPr="00B81C86" w:rsidRDefault="00B81C86" w:rsidP="00B81C86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cumple/aborda los aspectos del criterio de muy buena manera, aun cuando son posibles ciertas mejoras</w:t>
            </w:r>
          </w:p>
        </w:tc>
      </w:tr>
      <w:tr w:rsidR="00B81C86" w:rsidRPr="00B81C86" w14:paraId="784CDC92" w14:textId="77777777" w:rsidTr="00B81C86">
        <w:trPr>
          <w:trHeight w:val="6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BB03" w14:textId="77777777" w:rsidR="00B81C86" w:rsidRPr="00B81C86" w:rsidRDefault="00B81C86" w:rsidP="00B81C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3 - 3,9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2E70" w14:textId="77777777" w:rsidR="00B81C86" w:rsidRPr="00B81C86" w:rsidRDefault="00B81C86" w:rsidP="00B81C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Bueno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98269" w14:textId="77777777" w:rsidR="00B81C86" w:rsidRPr="00B81C86" w:rsidRDefault="00B81C86" w:rsidP="00B81C86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cumple/aborda los aspectos del criterio de buena manera, aunque se requieren algunas mejoras</w:t>
            </w:r>
          </w:p>
        </w:tc>
      </w:tr>
      <w:tr w:rsidR="00B81C86" w:rsidRPr="00B81C86" w14:paraId="1252A95C" w14:textId="77777777" w:rsidTr="00B81C86">
        <w:trPr>
          <w:trHeight w:val="6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B27E" w14:textId="77777777" w:rsidR="00B81C86" w:rsidRPr="00B81C86" w:rsidRDefault="00B81C86" w:rsidP="00B81C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2 - 2,9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6383" w14:textId="77777777" w:rsidR="00B81C86" w:rsidRPr="00B81C86" w:rsidRDefault="00B81C86" w:rsidP="00B81C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Regular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88D55" w14:textId="77777777" w:rsidR="00B81C86" w:rsidRPr="00B81C86" w:rsidRDefault="00B81C86" w:rsidP="00B81C86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cumple/aborda en términos generales los aspectos del criterio, pero existen importantes deficiencias</w:t>
            </w:r>
          </w:p>
        </w:tc>
      </w:tr>
      <w:tr w:rsidR="00B81C86" w:rsidRPr="00B81C86" w14:paraId="38D42EFE" w14:textId="77777777" w:rsidTr="00B81C86">
        <w:trPr>
          <w:trHeight w:val="6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D9BC" w14:textId="77777777" w:rsidR="00B81C86" w:rsidRPr="00B81C86" w:rsidRDefault="00B81C86" w:rsidP="00B81C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1 - 1,9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B452" w14:textId="77777777" w:rsidR="00B81C86" w:rsidRPr="00B81C86" w:rsidRDefault="00B81C86" w:rsidP="00B81C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Deficiente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AA261" w14:textId="77777777" w:rsidR="00B81C86" w:rsidRPr="00B81C86" w:rsidRDefault="00B81C86" w:rsidP="00B81C86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no cumple/no aborda adecuadamente los aspectos del criterio o hay graves deficiencias inherentes</w:t>
            </w:r>
          </w:p>
        </w:tc>
      </w:tr>
      <w:tr w:rsidR="00B81C86" w:rsidRPr="00B81C86" w14:paraId="188F0EA8" w14:textId="77777777" w:rsidTr="00B81C86">
        <w:trPr>
          <w:trHeight w:val="6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B9240" w14:textId="77777777" w:rsidR="00B81C86" w:rsidRPr="00B81C86" w:rsidRDefault="00B81C86" w:rsidP="00B81C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0 - 0,9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68222" w14:textId="77777777" w:rsidR="00B81C86" w:rsidRPr="00B81C86" w:rsidRDefault="00B81C86" w:rsidP="00B81C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No Califica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B26E0" w14:textId="77777777" w:rsidR="00B81C86" w:rsidRPr="00B81C86" w:rsidRDefault="00B81C86" w:rsidP="00B81C86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B81C86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no cumple/no aborda el criterio o no puede ser evaluado debido a la falta de antecedentes o información incompleta</w:t>
            </w:r>
          </w:p>
        </w:tc>
      </w:tr>
    </w:tbl>
    <w:p w14:paraId="48D83D56" w14:textId="20AF5E81" w:rsidR="00B81C86" w:rsidRDefault="00B81C86" w:rsidP="00B81C86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>
        <w:rPr>
          <w:rFonts w:ascii="CIDFont+F1" w:eastAsiaTheme="minorHAnsi" w:hAnsi="CIDFont+F1" w:cs="CIDFont+F1"/>
          <w:sz w:val="21"/>
          <w:szCs w:val="21"/>
          <w:lang w:val="es-CL" w:eastAsia="en-US"/>
        </w:rPr>
        <w:t>No se adjudicarán proyectos que obtengan un puntaje final inferior a 3,5 puntos.</w:t>
      </w:r>
    </w:p>
    <w:p w14:paraId="1F8202B7" w14:textId="59AEFA2D" w:rsidR="00B81C86" w:rsidRDefault="00B81C86" w:rsidP="00B81C86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28C06611" w14:textId="016FB0FA" w:rsidR="00B81C86" w:rsidRDefault="00B81C86" w:rsidP="00B81C86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34E514E7" w14:textId="535FBEF7" w:rsidR="006711E1" w:rsidRDefault="006711E1" w:rsidP="00B81C86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4C3AD5CB" w14:textId="59E4C026" w:rsidR="006711E1" w:rsidRPr="006711E1" w:rsidRDefault="006711E1" w:rsidP="006711E1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6711E1"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>Los resultados se informarán vía correo electrónico desde el Área de Investigación de la Clínica.</w:t>
      </w:r>
      <w:r>
        <w:rPr>
          <w:rFonts w:ascii="Arial Nova Light" w:eastAsiaTheme="minorHAnsi" w:hAnsi="Arial Nova Light" w:cs="CIDFont+F2"/>
          <w:color w:val="000000"/>
          <w:sz w:val="24"/>
          <w:szCs w:val="24"/>
          <w:lang w:val="es-CL" w:eastAsia="en-US"/>
        </w:rPr>
        <w:t xml:space="preserve"> Los investigadores Principales deberán enviar sus proyectos al CEC, con cuya aprobación se podrá dar inicio al protocolo y a la entrega de recursos.</w:t>
      </w:r>
    </w:p>
    <w:p w14:paraId="30D5DD5A" w14:textId="77777777" w:rsidR="006711E1" w:rsidRDefault="006711E1" w:rsidP="006711E1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p w14:paraId="0828B7AC" w14:textId="68A7D620" w:rsidR="006711E1" w:rsidRPr="006711E1" w:rsidRDefault="006711E1" w:rsidP="006711E1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  <w:r w:rsidRPr="006711E1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Toda consulta sobre el presente concurso se podrá dirigir al Coordinador de Investigación de la Clínica, Dr. Aarón Cortés – </w:t>
      </w:r>
      <w:hyperlink r:id="rId10" w:history="1">
        <w:r w:rsidRPr="006711E1">
          <w:rPr>
            <w:rStyle w:val="Hipervnculo"/>
            <w:rFonts w:ascii="Arial Nova Light" w:eastAsiaTheme="minorHAnsi" w:hAnsi="Arial Nova Light" w:cs="CIDFont+F1"/>
            <w:sz w:val="24"/>
            <w:szCs w:val="24"/>
            <w:lang w:val="es-CL" w:eastAsia="en-US"/>
          </w:rPr>
          <w:t>acortes@clinicauandes.cl</w:t>
        </w:r>
      </w:hyperlink>
      <w:r w:rsidRPr="006711E1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 </w:t>
      </w:r>
      <w:r w:rsidR="004145A9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 xml:space="preserve">o </w:t>
      </w:r>
      <w:hyperlink r:id="rId11" w:history="1">
        <w:r w:rsidR="004145A9" w:rsidRPr="007E1563">
          <w:rPr>
            <w:rStyle w:val="Hipervnculo"/>
            <w:rFonts w:ascii="Arial Nova Light" w:eastAsiaTheme="minorHAnsi" w:hAnsi="Arial Nova Light" w:cs="CIDFont+F1"/>
            <w:sz w:val="24"/>
            <w:szCs w:val="24"/>
            <w:lang w:val="es-CL" w:eastAsia="en-US"/>
          </w:rPr>
          <w:t>Investigacion@clinicauandes.cl</w:t>
        </w:r>
      </w:hyperlink>
      <w:r w:rsidRPr="006711E1"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  <w:t>.</w:t>
      </w:r>
    </w:p>
    <w:p w14:paraId="1B2DEF1C" w14:textId="77777777" w:rsidR="006711E1" w:rsidRPr="00B81C86" w:rsidRDefault="006711E1" w:rsidP="00B81C86">
      <w:pPr>
        <w:autoSpaceDE w:val="0"/>
        <w:autoSpaceDN w:val="0"/>
        <w:adjustRightInd w:val="0"/>
        <w:rPr>
          <w:rFonts w:ascii="Arial Nova Light" w:eastAsiaTheme="minorHAnsi" w:hAnsi="Arial Nova Light" w:cs="CIDFont+F1"/>
          <w:color w:val="000000"/>
          <w:sz w:val="24"/>
          <w:szCs w:val="24"/>
          <w:lang w:val="es-CL" w:eastAsia="en-US"/>
        </w:rPr>
      </w:pPr>
    </w:p>
    <w:sectPr w:rsidR="006711E1" w:rsidRPr="00B81C86" w:rsidSect="008705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17" w:right="1701" w:bottom="1417" w:left="1701" w:header="426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1FF1" w14:textId="77777777" w:rsidR="00031947" w:rsidRDefault="00031947" w:rsidP="00D0245E">
      <w:r>
        <w:separator/>
      </w:r>
    </w:p>
  </w:endnote>
  <w:endnote w:type="continuationSeparator" w:id="0">
    <w:p w14:paraId="4929C71D" w14:textId="77777777" w:rsidR="00031947" w:rsidRDefault="00031947" w:rsidP="00D0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C219" w14:textId="77777777" w:rsidR="00225747" w:rsidRDefault="00225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7ED1" w14:textId="77777777" w:rsidR="00D0245E" w:rsidRDefault="00D0245E" w:rsidP="00D0245E">
    <w:pPr>
      <w:pStyle w:val="Piedepgina"/>
      <w:jc w:val="center"/>
    </w:pPr>
    <w:r>
      <w:rPr>
        <w:noProof/>
      </w:rPr>
      <w:drawing>
        <wp:inline distT="0" distB="0" distL="0" distR="0" wp14:anchorId="04F78146" wp14:editId="2626FED9">
          <wp:extent cx="3048000" cy="609048"/>
          <wp:effectExtent l="0" t="0" r="0" b="63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047" cy="62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B2E9" w14:textId="77777777" w:rsidR="00225747" w:rsidRDefault="00225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D8AE" w14:textId="77777777" w:rsidR="00031947" w:rsidRDefault="00031947" w:rsidP="00D0245E">
      <w:r>
        <w:separator/>
      </w:r>
    </w:p>
  </w:footnote>
  <w:footnote w:type="continuationSeparator" w:id="0">
    <w:p w14:paraId="4201BDFD" w14:textId="77777777" w:rsidR="00031947" w:rsidRDefault="00031947" w:rsidP="00D02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75E8" w14:textId="77777777" w:rsidR="00225747" w:rsidRDefault="00225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38F7" w14:textId="1B6B13F9" w:rsidR="00D0245E" w:rsidRDefault="00D0245E" w:rsidP="00D0245E">
    <w:pPr>
      <w:pStyle w:val="Encabezado"/>
      <w:ind w:left="-1134"/>
    </w:pPr>
    <w:r>
      <w:rPr>
        <w:noProof/>
      </w:rPr>
      <w:drawing>
        <wp:inline distT="0" distB="0" distL="0" distR="0" wp14:anchorId="7431347D" wp14:editId="1EB79C65">
          <wp:extent cx="1821681" cy="933450"/>
          <wp:effectExtent l="0" t="0" r="762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98" cy="953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3E11" w14:textId="77777777" w:rsidR="00225747" w:rsidRDefault="002257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98A"/>
    <w:multiLevelType w:val="hybridMultilevel"/>
    <w:tmpl w:val="2CAA0048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5A37"/>
    <w:multiLevelType w:val="hybridMultilevel"/>
    <w:tmpl w:val="03E60E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11C6A"/>
    <w:multiLevelType w:val="hybridMultilevel"/>
    <w:tmpl w:val="2CAA0048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9A5873"/>
    <w:multiLevelType w:val="hybridMultilevel"/>
    <w:tmpl w:val="E53608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C7B3D"/>
    <w:multiLevelType w:val="hybridMultilevel"/>
    <w:tmpl w:val="2CAA0048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6E48AA"/>
    <w:multiLevelType w:val="hybridMultilevel"/>
    <w:tmpl w:val="2CAA0048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A74ECD"/>
    <w:multiLevelType w:val="hybridMultilevel"/>
    <w:tmpl w:val="9566D06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FA2D02"/>
    <w:multiLevelType w:val="hybridMultilevel"/>
    <w:tmpl w:val="E5DCCD80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B95775"/>
    <w:multiLevelType w:val="hybridMultilevel"/>
    <w:tmpl w:val="2CAA0048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596B15"/>
    <w:multiLevelType w:val="hybridMultilevel"/>
    <w:tmpl w:val="095EACC8"/>
    <w:lvl w:ilvl="0" w:tplc="E2BCDB6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CIDFont+F1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B4F3C"/>
    <w:multiLevelType w:val="hybridMultilevel"/>
    <w:tmpl w:val="0AC2368A"/>
    <w:lvl w:ilvl="0" w:tplc="340A0011">
      <w:start w:val="1"/>
      <w:numFmt w:val="decimal"/>
      <w:lvlText w:val="%1)"/>
      <w:lvlJc w:val="left"/>
      <w:pPr>
        <w:ind w:left="1134" w:hanging="360"/>
      </w:p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 w15:restartNumberingAfterBreak="0">
    <w:nsid w:val="561821C3"/>
    <w:multiLevelType w:val="hybridMultilevel"/>
    <w:tmpl w:val="CD32AE5A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1">
      <w:start w:val="1"/>
      <w:numFmt w:val="decimal"/>
      <w:lvlText w:val="%2)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425B7B"/>
    <w:multiLevelType w:val="hybridMultilevel"/>
    <w:tmpl w:val="2CAA0048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462BC7"/>
    <w:multiLevelType w:val="hybridMultilevel"/>
    <w:tmpl w:val="339EA42A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3">
      <w:start w:val="1"/>
      <w:numFmt w:val="upperRoman"/>
      <w:lvlText w:val="%2."/>
      <w:lvlJc w:val="righ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532CF5"/>
    <w:multiLevelType w:val="hybridMultilevel"/>
    <w:tmpl w:val="3D5E8CD8"/>
    <w:lvl w:ilvl="0" w:tplc="D728BE68">
      <w:start w:val="1"/>
      <w:numFmt w:val="bullet"/>
      <w:lvlText w:val="-"/>
      <w:lvlJc w:val="left"/>
      <w:pPr>
        <w:ind w:left="709" w:hanging="360"/>
      </w:pPr>
      <w:rPr>
        <w:rFonts w:ascii="Arial Nova Light" w:eastAsiaTheme="minorHAnsi" w:hAnsi="Arial Nova Light" w:cs="CIDFont+F1" w:hint="default"/>
      </w:rPr>
    </w:lvl>
    <w:lvl w:ilvl="1" w:tplc="34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 w15:restartNumberingAfterBreak="0">
    <w:nsid w:val="7A75401F"/>
    <w:multiLevelType w:val="hybridMultilevel"/>
    <w:tmpl w:val="EC3C383E"/>
    <w:lvl w:ilvl="0" w:tplc="600C4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4C1B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65117"/>
    <w:multiLevelType w:val="hybridMultilevel"/>
    <w:tmpl w:val="2C0A0A0C"/>
    <w:lvl w:ilvl="0" w:tplc="F78AFB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62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8012071">
    <w:abstractNumId w:val="15"/>
  </w:num>
  <w:num w:numId="3" w16cid:durableId="1421557719">
    <w:abstractNumId w:val="1"/>
  </w:num>
  <w:num w:numId="4" w16cid:durableId="949626576">
    <w:abstractNumId w:val="3"/>
  </w:num>
  <w:num w:numId="5" w16cid:durableId="1987663044">
    <w:abstractNumId w:val="4"/>
  </w:num>
  <w:num w:numId="6" w16cid:durableId="1959407716">
    <w:abstractNumId w:val="2"/>
  </w:num>
  <w:num w:numId="7" w16cid:durableId="2118063254">
    <w:abstractNumId w:val="5"/>
  </w:num>
  <w:num w:numId="8" w16cid:durableId="601959300">
    <w:abstractNumId w:val="13"/>
  </w:num>
  <w:num w:numId="9" w16cid:durableId="1872768959">
    <w:abstractNumId w:val="11"/>
  </w:num>
  <w:num w:numId="10" w16cid:durableId="1575092599">
    <w:abstractNumId w:val="10"/>
  </w:num>
  <w:num w:numId="11" w16cid:durableId="884489619">
    <w:abstractNumId w:val="12"/>
  </w:num>
  <w:num w:numId="12" w16cid:durableId="1119952978">
    <w:abstractNumId w:val="8"/>
  </w:num>
  <w:num w:numId="13" w16cid:durableId="1462188098">
    <w:abstractNumId w:val="6"/>
  </w:num>
  <w:num w:numId="14" w16cid:durableId="1821725583">
    <w:abstractNumId w:val="7"/>
  </w:num>
  <w:num w:numId="15" w16cid:durableId="1446652948">
    <w:abstractNumId w:val="14"/>
  </w:num>
  <w:num w:numId="16" w16cid:durableId="2136288090">
    <w:abstractNumId w:val="9"/>
  </w:num>
  <w:num w:numId="17" w16cid:durableId="1583565477">
    <w:abstractNumId w:val="0"/>
  </w:num>
  <w:num w:numId="18" w16cid:durableId="2142377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YzNjQ1NjcHkobGxko6SsGpxcWZ+XkgBca1AHaLExIsAAAA"/>
  </w:docVars>
  <w:rsids>
    <w:rsidRoot w:val="008372E6"/>
    <w:rsid w:val="00017473"/>
    <w:rsid w:val="000248CA"/>
    <w:rsid w:val="00031947"/>
    <w:rsid w:val="00040DE6"/>
    <w:rsid w:val="0011377F"/>
    <w:rsid w:val="001202C3"/>
    <w:rsid w:val="001E11AD"/>
    <w:rsid w:val="001E3599"/>
    <w:rsid w:val="00225747"/>
    <w:rsid w:val="00282A6D"/>
    <w:rsid w:val="002F63A0"/>
    <w:rsid w:val="00353104"/>
    <w:rsid w:val="00361D6F"/>
    <w:rsid w:val="004145A9"/>
    <w:rsid w:val="004C58EB"/>
    <w:rsid w:val="005945EE"/>
    <w:rsid w:val="006711E1"/>
    <w:rsid w:val="00694345"/>
    <w:rsid w:val="006A316A"/>
    <w:rsid w:val="00747910"/>
    <w:rsid w:val="00810D7B"/>
    <w:rsid w:val="008372E6"/>
    <w:rsid w:val="00841ABB"/>
    <w:rsid w:val="0087054A"/>
    <w:rsid w:val="008747E7"/>
    <w:rsid w:val="00901941"/>
    <w:rsid w:val="0094054E"/>
    <w:rsid w:val="00967D0B"/>
    <w:rsid w:val="00A378EF"/>
    <w:rsid w:val="00B63AE9"/>
    <w:rsid w:val="00B81C86"/>
    <w:rsid w:val="00BF0FA5"/>
    <w:rsid w:val="00BF76A2"/>
    <w:rsid w:val="00C24E23"/>
    <w:rsid w:val="00C941EC"/>
    <w:rsid w:val="00D0245E"/>
    <w:rsid w:val="00D31CD2"/>
    <w:rsid w:val="00D84D8A"/>
    <w:rsid w:val="00DE4270"/>
    <w:rsid w:val="00E266F0"/>
    <w:rsid w:val="00EA0E35"/>
    <w:rsid w:val="00EB00B4"/>
    <w:rsid w:val="00EC5669"/>
    <w:rsid w:val="00ED10D7"/>
    <w:rsid w:val="00ED4DCA"/>
    <w:rsid w:val="00F802A9"/>
    <w:rsid w:val="00F8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19C01"/>
  <w15:chartTrackingRefBased/>
  <w15:docId w15:val="{3413326D-3E2A-4D49-A2A9-CBD1793A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72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24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0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4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4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45E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E11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1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magojr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vestigacion@clinicauandes.c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cortes@clinicauandes.c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vestigacion@clinicauandes.cl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6" ma:contentTypeDescription="Crear nuevo documento." ma:contentTypeScope="" ma:versionID="3c95695f4bcf055d6d8568e93fac77c2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3eb69015ed3dbec4a116544d02abe0ba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Props1.xml><?xml version="1.0" encoding="utf-8"?>
<ds:datastoreItem xmlns:ds="http://schemas.openxmlformats.org/officeDocument/2006/customXml" ds:itemID="{F196F81E-16C1-4BF1-AC0E-3CE659264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A545A-5F4D-4C93-820E-69C9B47F44D8}"/>
</file>

<file path=customXml/itemProps3.xml><?xml version="1.0" encoding="utf-8"?>
<ds:datastoreItem xmlns:ds="http://schemas.openxmlformats.org/officeDocument/2006/customXml" ds:itemID="{997935D0-217B-47A4-A15D-33CBB3998499}"/>
</file>

<file path=customXml/itemProps4.xml><?xml version="1.0" encoding="utf-8"?>
<ds:datastoreItem xmlns:ds="http://schemas.openxmlformats.org/officeDocument/2006/customXml" ds:itemID="{AF50F506-5EAF-4FC1-9486-4E15690D1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913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Somarriva Lira</dc:creator>
  <cp:keywords/>
  <dc:description/>
  <cp:lastModifiedBy>Aaron Aranis Cortes Rojas</cp:lastModifiedBy>
  <cp:revision>14</cp:revision>
  <cp:lastPrinted>2021-11-04T18:28:00Z</cp:lastPrinted>
  <dcterms:created xsi:type="dcterms:W3CDTF">2021-08-17T14:14:00Z</dcterms:created>
  <dcterms:modified xsi:type="dcterms:W3CDTF">2022-08-10T19:25:00Z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</Properties>
</file>